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1FF" w:rsidRDefault="00C66E59">
      <w:r>
        <w:t xml:space="preserve">How to Book BSL tickets for Britten’s War Requiem, Thursday 26 May 2022. </w:t>
      </w:r>
    </w:p>
    <w:p w:rsidR="00C66E59" w:rsidRDefault="00C66E59">
      <w:pPr>
        <w:rPr>
          <w:b w:val="0"/>
        </w:rPr>
      </w:pPr>
      <w:r>
        <w:rPr>
          <w:b w:val="0"/>
        </w:rPr>
        <w:t xml:space="preserve">Thank you for your interest in booking BSL tickets for this performance. Please follow the </w:t>
      </w:r>
      <w:proofErr w:type="gramStart"/>
      <w:r>
        <w:rPr>
          <w:b w:val="0"/>
        </w:rPr>
        <w:t>step by step</w:t>
      </w:r>
      <w:proofErr w:type="gramEnd"/>
      <w:r>
        <w:rPr>
          <w:b w:val="0"/>
        </w:rPr>
        <w:t xml:space="preserve"> instructions below to get the most appropriate seats. </w:t>
      </w:r>
    </w:p>
    <w:p w:rsidR="00C66E59" w:rsidRDefault="00C66E59">
      <w:pPr>
        <w:rPr>
          <w:b w:val="0"/>
        </w:rPr>
      </w:pPr>
    </w:p>
    <w:p w:rsidR="00DA7634" w:rsidRPr="00DA7634" w:rsidRDefault="00C66E59" w:rsidP="000A726F">
      <w:pPr>
        <w:pStyle w:val="ListParagraph"/>
        <w:numPr>
          <w:ilvl w:val="0"/>
          <w:numId w:val="1"/>
        </w:numPr>
        <w:rPr>
          <w:b w:val="0"/>
        </w:rPr>
      </w:pPr>
      <w:r w:rsidRPr="00DA7634">
        <w:rPr>
          <w:b w:val="0"/>
        </w:rPr>
        <w:t xml:space="preserve">Click on this ‘Book BSL tickets’ link: </w:t>
      </w:r>
      <w:r w:rsidR="00DA7634">
        <w:rPr>
          <w:b w:val="0"/>
        </w:rPr>
        <w:br/>
      </w:r>
      <w:r w:rsidR="00DA7634">
        <w:rPr>
          <w:noProof/>
          <w:lang w:eastAsia="en-GB"/>
        </w:rPr>
        <w:drawing>
          <wp:inline distT="0" distB="0" distL="0" distR="0" wp14:anchorId="09124B53" wp14:editId="10F5200C">
            <wp:extent cx="2057400" cy="212407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057400" cy="2124075"/>
                    </a:xfrm>
                    <a:prstGeom prst="rect">
                      <a:avLst/>
                    </a:prstGeom>
                  </pic:spPr>
                </pic:pic>
              </a:graphicData>
            </a:graphic>
          </wp:inline>
        </w:drawing>
      </w:r>
    </w:p>
    <w:p w:rsidR="00C66E59" w:rsidRDefault="00C66E59" w:rsidP="00C66E59">
      <w:pPr>
        <w:pStyle w:val="ListParagraph"/>
        <w:numPr>
          <w:ilvl w:val="0"/>
          <w:numId w:val="1"/>
        </w:numPr>
        <w:rPr>
          <w:b w:val="0"/>
        </w:rPr>
      </w:pPr>
      <w:r>
        <w:rPr>
          <w:b w:val="0"/>
        </w:rPr>
        <w:t xml:space="preserve">On the Royal Albert Hall website, click ‘FIND TICKETS’ </w:t>
      </w:r>
      <w:r>
        <w:rPr>
          <w:b w:val="0"/>
        </w:rPr>
        <w:br/>
      </w:r>
      <w:r w:rsidR="00DA7634">
        <w:rPr>
          <w:noProof/>
          <w:lang w:eastAsia="en-GB"/>
        </w:rPr>
        <w:drawing>
          <wp:inline distT="0" distB="0" distL="0" distR="0" wp14:anchorId="36F1533E" wp14:editId="0F09E149">
            <wp:extent cx="5731510" cy="198882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988820"/>
                    </a:xfrm>
                    <a:prstGeom prst="rect">
                      <a:avLst/>
                    </a:prstGeom>
                  </pic:spPr>
                </pic:pic>
              </a:graphicData>
            </a:graphic>
          </wp:inline>
        </w:drawing>
      </w:r>
    </w:p>
    <w:p w:rsidR="00DA7634" w:rsidRDefault="00DA7634">
      <w:pPr>
        <w:rPr>
          <w:b w:val="0"/>
        </w:rPr>
      </w:pPr>
      <w:r>
        <w:rPr>
          <w:b w:val="0"/>
        </w:rPr>
        <w:br w:type="page"/>
      </w:r>
    </w:p>
    <w:p w:rsidR="00C66E59" w:rsidRDefault="00C66E59" w:rsidP="00C66E59">
      <w:pPr>
        <w:pStyle w:val="ListParagraph"/>
        <w:numPr>
          <w:ilvl w:val="0"/>
          <w:numId w:val="1"/>
        </w:numPr>
        <w:rPr>
          <w:b w:val="0"/>
        </w:rPr>
      </w:pPr>
      <w:r>
        <w:rPr>
          <w:b w:val="0"/>
        </w:rPr>
        <w:lastRenderedPageBreak/>
        <w:t>The BSL interpreter will be on the left hand side of the stage, looking from the auditorium, so the area in Blocks G and H is the where we have situated BSL seats. Click anywhere on this picture to select those seats:</w:t>
      </w:r>
      <w:r>
        <w:rPr>
          <w:b w:val="0"/>
        </w:rPr>
        <w:br/>
      </w:r>
      <w:r w:rsidR="00DA7634">
        <w:rPr>
          <w:noProof/>
          <w:lang w:eastAsia="en-GB"/>
        </w:rPr>
        <w:drawing>
          <wp:inline distT="0" distB="0" distL="0" distR="0" wp14:anchorId="6B06A901" wp14:editId="1545566A">
            <wp:extent cx="5731510" cy="3338830"/>
            <wp:effectExtent l="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3338830"/>
                    </a:xfrm>
                    <a:prstGeom prst="rect">
                      <a:avLst/>
                    </a:prstGeom>
                  </pic:spPr>
                </pic:pic>
              </a:graphicData>
            </a:graphic>
          </wp:inline>
        </w:drawing>
      </w:r>
    </w:p>
    <w:p w:rsidR="00C66E59" w:rsidRDefault="00C66E59" w:rsidP="00C66E59">
      <w:pPr>
        <w:pStyle w:val="ListParagraph"/>
        <w:numPr>
          <w:ilvl w:val="0"/>
          <w:numId w:val="1"/>
        </w:numPr>
        <w:rPr>
          <w:b w:val="0"/>
        </w:rPr>
      </w:pPr>
      <w:r>
        <w:rPr>
          <w:b w:val="0"/>
        </w:rPr>
        <w:t xml:space="preserve">Select one of the purple circles in this area to select a seat: </w:t>
      </w:r>
      <w:r>
        <w:rPr>
          <w:b w:val="0"/>
        </w:rPr>
        <w:br/>
      </w:r>
      <w:r w:rsidR="00DA7634">
        <w:rPr>
          <w:noProof/>
          <w:lang w:eastAsia="en-GB"/>
        </w:rPr>
        <w:drawing>
          <wp:inline distT="0" distB="0" distL="0" distR="0" wp14:anchorId="0C252CF7" wp14:editId="2AEE75F4">
            <wp:extent cx="3067050" cy="32956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67050" cy="3295650"/>
                    </a:xfrm>
                    <a:prstGeom prst="rect">
                      <a:avLst/>
                    </a:prstGeom>
                  </pic:spPr>
                </pic:pic>
              </a:graphicData>
            </a:graphic>
          </wp:inline>
        </w:drawing>
      </w:r>
      <w:r>
        <w:rPr>
          <w:b w:val="0"/>
        </w:rPr>
        <w:br/>
      </w:r>
    </w:p>
    <w:p w:rsidR="00C66E59" w:rsidRDefault="00C66E59" w:rsidP="00C66E59">
      <w:pPr>
        <w:pStyle w:val="ListParagraph"/>
        <w:numPr>
          <w:ilvl w:val="0"/>
          <w:numId w:val="1"/>
        </w:numPr>
        <w:rPr>
          <w:b w:val="0"/>
        </w:rPr>
      </w:pPr>
      <w:r>
        <w:rPr>
          <w:b w:val="0"/>
        </w:rPr>
        <w:lastRenderedPageBreak/>
        <w:t xml:space="preserve">In the window that pops up, select the appropriate ticket type for an adult, child or carer: </w:t>
      </w:r>
      <w:r>
        <w:rPr>
          <w:b w:val="0"/>
        </w:rPr>
        <w:br/>
      </w:r>
      <w:r>
        <w:rPr>
          <w:noProof/>
          <w:lang w:eastAsia="en-GB"/>
        </w:rPr>
        <w:drawing>
          <wp:inline distT="0" distB="0" distL="0" distR="0" wp14:anchorId="347BB0DC" wp14:editId="19B4E320">
            <wp:extent cx="2156460" cy="236273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66004" cy="2373187"/>
                    </a:xfrm>
                    <a:prstGeom prst="rect">
                      <a:avLst/>
                    </a:prstGeom>
                  </pic:spPr>
                </pic:pic>
              </a:graphicData>
            </a:graphic>
          </wp:inline>
        </w:drawing>
      </w:r>
      <w:r w:rsidRPr="00C66E59">
        <w:rPr>
          <w:b w:val="0"/>
        </w:rPr>
        <w:t xml:space="preserve"> </w:t>
      </w:r>
      <w:r>
        <w:rPr>
          <w:b w:val="0"/>
        </w:rPr>
        <w:br/>
      </w:r>
    </w:p>
    <w:p w:rsidR="00DA7634" w:rsidRDefault="00C66E59" w:rsidP="00843A4F">
      <w:pPr>
        <w:pStyle w:val="ListParagraph"/>
        <w:numPr>
          <w:ilvl w:val="0"/>
          <w:numId w:val="1"/>
        </w:numPr>
        <w:rPr>
          <w:b w:val="0"/>
        </w:rPr>
      </w:pPr>
      <w:r w:rsidRPr="00DA7634">
        <w:rPr>
          <w:b w:val="0"/>
        </w:rPr>
        <w:t xml:space="preserve">Your selected seats will then show at the bottom of the screen. If you would like to change the ticket type of any of your tickets then you can change them using the drop down menu in that small window: </w:t>
      </w:r>
      <w:r w:rsidR="00DA7634">
        <w:rPr>
          <w:noProof/>
          <w:lang w:eastAsia="en-GB"/>
        </w:rPr>
        <w:drawing>
          <wp:inline distT="0" distB="0" distL="0" distR="0" wp14:anchorId="7A2E7AC5" wp14:editId="0BDC69E9">
            <wp:extent cx="5181600" cy="838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181600" cy="838200"/>
                    </a:xfrm>
                    <a:prstGeom prst="rect">
                      <a:avLst/>
                    </a:prstGeom>
                  </pic:spPr>
                </pic:pic>
              </a:graphicData>
            </a:graphic>
          </wp:inline>
        </w:drawing>
      </w:r>
      <w:r w:rsidR="00DA7634">
        <w:rPr>
          <w:b w:val="0"/>
        </w:rPr>
        <w:br/>
      </w:r>
    </w:p>
    <w:p w:rsidR="00C66E59" w:rsidRPr="00DA7634" w:rsidRDefault="00DA7634" w:rsidP="00843A4F">
      <w:pPr>
        <w:pStyle w:val="ListParagraph"/>
        <w:numPr>
          <w:ilvl w:val="0"/>
          <w:numId w:val="1"/>
        </w:numPr>
        <w:rPr>
          <w:b w:val="0"/>
        </w:rPr>
      </w:pPr>
      <w:r>
        <w:rPr>
          <w:b w:val="0"/>
        </w:rPr>
        <w:t>N</w:t>
      </w:r>
      <w:r w:rsidR="00C66E59" w:rsidRPr="00DA7634">
        <w:rPr>
          <w:b w:val="0"/>
        </w:rPr>
        <w:t xml:space="preserve">ext press ‘Add to Basket’ </w:t>
      </w:r>
      <w:r w:rsidR="00C66E59" w:rsidRPr="00DA7634">
        <w:rPr>
          <w:b w:val="0"/>
        </w:rPr>
        <w:br/>
      </w:r>
      <w:r>
        <w:rPr>
          <w:noProof/>
          <w:lang w:eastAsia="en-GB"/>
        </w:rPr>
        <w:drawing>
          <wp:inline distT="0" distB="0" distL="0" distR="0" wp14:anchorId="0466A492" wp14:editId="7213C864">
            <wp:extent cx="5210175" cy="8667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10175" cy="866775"/>
                    </a:xfrm>
                    <a:prstGeom prst="rect">
                      <a:avLst/>
                    </a:prstGeom>
                  </pic:spPr>
                </pic:pic>
              </a:graphicData>
            </a:graphic>
          </wp:inline>
        </w:drawing>
      </w:r>
      <w:r w:rsidR="00C66E59" w:rsidRPr="00DA7634">
        <w:rPr>
          <w:b w:val="0"/>
        </w:rPr>
        <w:br/>
      </w:r>
    </w:p>
    <w:p w:rsidR="00C66E59" w:rsidRPr="00C66E59" w:rsidRDefault="00C66E59" w:rsidP="00C66E59">
      <w:pPr>
        <w:pStyle w:val="ListParagraph"/>
        <w:numPr>
          <w:ilvl w:val="0"/>
          <w:numId w:val="1"/>
        </w:numPr>
        <w:rPr>
          <w:b w:val="0"/>
        </w:rPr>
      </w:pPr>
      <w:r>
        <w:rPr>
          <w:b w:val="0"/>
        </w:rPr>
        <w:t xml:space="preserve">Continue through to make a payment. </w:t>
      </w:r>
      <w:bookmarkStart w:id="0" w:name="_GoBack"/>
      <w:bookmarkEnd w:id="0"/>
    </w:p>
    <w:sectPr w:rsidR="00C66E59" w:rsidRPr="00C66E59" w:rsidSect="00C66E59">
      <w:footerReference w:type="default" r:id="rId14"/>
      <w:pgSz w:w="11906" w:h="16838"/>
      <w:pgMar w:top="1134"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704" w:rsidRDefault="00B85704" w:rsidP="00B85704">
      <w:pPr>
        <w:spacing w:after="0" w:line="240" w:lineRule="auto"/>
      </w:pPr>
      <w:r>
        <w:separator/>
      </w:r>
    </w:p>
  </w:endnote>
  <w:endnote w:type="continuationSeparator" w:id="0">
    <w:p w:rsidR="00B85704" w:rsidRDefault="00B85704" w:rsidP="00B85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704" w:rsidRDefault="00B857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704" w:rsidRDefault="00B85704" w:rsidP="00B85704">
      <w:pPr>
        <w:spacing w:after="0" w:line="240" w:lineRule="auto"/>
      </w:pPr>
      <w:r>
        <w:separator/>
      </w:r>
    </w:p>
  </w:footnote>
  <w:footnote w:type="continuationSeparator" w:id="0">
    <w:p w:rsidR="00B85704" w:rsidRDefault="00B85704" w:rsidP="00B857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648C3"/>
    <w:multiLevelType w:val="hybridMultilevel"/>
    <w:tmpl w:val="AC90B47A"/>
    <w:lvl w:ilvl="0" w:tplc="AD8AFC6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E59"/>
    <w:rsid w:val="000B5EF0"/>
    <w:rsid w:val="00120004"/>
    <w:rsid w:val="004540B5"/>
    <w:rsid w:val="00B85704"/>
    <w:rsid w:val="00C66E59"/>
    <w:rsid w:val="00DA76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340AB"/>
  <w15:chartTrackingRefBased/>
  <w15:docId w15:val="{A3111787-6EA3-4603-AE96-0FBAB0770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rbel" w:eastAsiaTheme="minorHAnsi" w:hAnsi="Corbel" w:cs="Times New Roman"/>
        <w:b/>
        <w:sz w:val="22"/>
        <w:szCs w:val="3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6E59"/>
    <w:pPr>
      <w:ind w:left="720"/>
      <w:contextualSpacing/>
    </w:pPr>
  </w:style>
  <w:style w:type="paragraph" w:styleId="Header">
    <w:name w:val="header"/>
    <w:basedOn w:val="Normal"/>
    <w:link w:val="HeaderChar"/>
    <w:uiPriority w:val="99"/>
    <w:unhideWhenUsed/>
    <w:rsid w:val="00B857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5704"/>
  </w:style>
  <w:style w:type="paragraph" w:styleId="Footer">
    <w:name w:val="footer"/>
    <w:basedOn w:val="Normal"/>
    <w:link w:val="FooterChar"/>
    <w:uiPriority w:val="99"/>
    <w:unhideWhenUsed/>
    <w:rsid w:val="00B857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5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148</Words>
  <Characters>848</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Boldfield LTD</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Williams</dc:creator>
  <cp:keywords/>
  <dc:description/>
  <cp:lastModifiedBy>Louise Williams</cp:lastModifiedBy>
  <cp:revision>2</cp:revision>
  <dcterms:created xsi:type="dcterms:W3CDTF">2022-05-12T17:07:00Z</dcterms:created>
  <dcterms:modified xsi:type="dcterms:W3CDTF">2022-05-12T17:26:00Z</dcterms:modified>
</cp:coreProperties>
</file>